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E907CCC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8834CB" w:rsidRPr="004268D3">
              <w:rPr>
                <w:rFonts w:asciiTheme="minorHAnsi" w:hAnsiTheme="minorHAnsi" w:cstheme="minorHAnsi"/>
              </w:rPr>
              <w:t>8SEH/ABZINP/2</w:t>
            </w:r>
            <w:r w:rsidR="00914065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E446972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3F317A">
              <w:rPr>
                <w:rFonts w:asciiTheme="minorHAnsi" w:hAnsiTheme="minorHAnsi" w:cstheme="minorHAnsi"/>
                <w:lang w:val="en-GB"/>
              </w:rPr>
              <w:t>I</w:t>
            </w:r>
            <w:r w:rsidR="003F317A" w:rsidRPr="003F317A">
              <w:rPr>
                <w:rFonts w:asciiTheme="minorHAnsi" w:hAnsiTheme="minorHAnsi" w:cstheme="minorHAnsi"/>
                <w:lang w:val="en-GB"/>
              </w:rPr>
              <w:t>nnovations and technologies in security forces training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0DA2FEF4" w:rsidR="002D6AF9" w:rsidRPr="00323256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913A8A"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BC1C622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3F4064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2D19E62F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8834CB">
              <w:rPr>
                <w:rFonts w:asciiTheme="minorHAnsi" w:hAnsiTheme="minorHAnsi" w:cstheme="minorHAnsi"/>
                <w:lang w:val="en-GB"/>
              </w:rPr>
              <w:t>1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1F1033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>
              <w:rPr>
                <w:rFonts w:asciiTheme="minorHAnsi" w:hAnsiTheme="minorHAnsi" w:cstheme="minorHAnsi"/>
                <w:lang w:val="en-GB"/>
              </w:rPr>
              <w:t>to</w:t>
            </w:r>
            <w:r w:rsidRPr="001F1033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3A90A13A" w14:textId="782AFBE7" w:rsidR="00603793" w:rsidRPr="00603793" w:rsidRDefault="00603793" w:rsidP="00603793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a</w:t>
            </w:r>
            <w:r w:rsidRPr="00603793">
              <w:rPr>
                <w:rFonts w:asciiTheme="minorHAnsi" w:hAnsiTheme="minorHAnsi" w:cstheme="minorHAnsi"/>
                <w:lang w:val="en-GB"/>
              </w:rPr>
              <w:t>ctive participation in seminars,</w:t>
            </w:r>
          </w:p>
          <w:p w14:paraId="5BBD00CD" w14:textId="6533A35A" w:rsidR="00603793" w:rsidRPr="00603793" w:rsidRDefault="00603793" w:rsidP="00603793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s</w:t>
            </w:r>
            <w:r w:rsidRPr="00603793">
              <w:rPr>
                <w:rFonts w:asciiTheme="minorHAnsi" w:hAnsiTheme="minorHAnsi" w:cstheme="minorHAnsi"/>
                <w:lang w:val="en-GB"/>
              </w:rPr>
              <w:t>uccessful completion of a knowledge test.</w:t>
            </w:r>
          </w:p>
          <w:p w14:paraId="6A9075BC" w14:textId="747586B0" w:rsidR="00876F38" w:rsidRDefault="00876F38" w:rsidP="00603793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876F38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56753C20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In accordance with the currently valid Study Regulations of the University of Prešov in Prešov: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AB68BE">
        <w:trPr>
          <w:trHeight w:val="557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689AC38E" w14:textId="73BAAEBF" w:rsidR="00456F3D" w:rsidRPr="00456F3D" w:rsidRDefault="00456F3D" w:rsidP="00456F3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56F3D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the principles of innovative and interdisciplinary approaches to training in security professions,</w:t>
            </w:r>
          </w:p>
          <w:p w14:paraId="6A084691" w14:textId="2A2986B1" w:rsidR="00456F3D" w:rsidRPr="00456F3D" w:rsidRDefault="00456F3D" w:rsidP="00456F3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56F3D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the integration of physical, cognitive, and technological components of performance,</w:t>
            </w:r>
          </w:p>
          <w:p w14:paraId="318A1475" w14:textId="3EC763BD" w:rsidR="00456F3D" w:rsidRPr="00456F3D" w:rsidRDefault="00456F3D" w:rsidP="00456F3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56F3D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the ICAT, CDM, and APP frameworks and the principles of their application in training,</w:t>
            </w:r>
          </w:p>
          <w:p w14:paraId="70E4BB4F" w14:textId="77777777" w:rsidR="00456F3D" w:rsidRPr="00456F3D" w:rsidRDefault="00456F3D" w:rsidP="00456F3D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456F3D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masters the basics of ethics and data protection (GDPR, EU AI Act) when using modern technologies.</w:t>
            </w:r>
          </w:p>
          <w:p w14:paraId="6B7F95FC" w14:textId="024A211B" w:rsidR="005A6ED3" w:rsidRPr="00323256" w:rsidRDefault="00CB72D8" w:rsidP="00456F3D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5F57BBBE" w14:textId="4181AE1B" w:rsidR="00BA6F73" w:rsidRPr="00BA6F73" w:rsidRDefault="00BA6F73" w:rsidP="00BA6F7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A6F73">
              <w:rPr>
                <w:rFonts w:asciiTheme="minorHAnsi" w:hAnsiTheme="minorHAnsi" w:cstheme="minorHAnsi"/>
                <w:color w:val="000000" w:themeColor="text1"/>
                <w:lang w:val="en-GB"/>
              </w:rPr>
              <w:t>can design and implement innovative training protocols (VR/AR, BlazePod, NeuroTracker),</w:t>
            </w:r>
          </w:p>
          <w:p w14:paraId="4577FCFA" w14:textId="6AC649EF" w:rsidR="00BA6F73" w:rsidRPr="00BA6F73" w:rsidRDefault="00BA6F73" w:rsidP="00BA6F7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A6F73">
              <w:rPr>
                <w:rFonts w:asciiTheme="minorHAnsi" w:hAnsiTheme="minorHAnsi" w:cstheme="minorHAnsi"/>
                <w:color w:val="000000" w:themeColor="text1"/>
                <w:lang w:val="en-GB"/>
              </w:rPr>
              <w:t>uses objective load indicators (HRV, RPE, reaction time) to monitor performance,</w:t>
            </w:r>
          </w:p>
          <w:p w14:paraId="19546825" w14:textId="7A2874E4" w:rsidR="00BA6F73" w:rsidRPr="00BA6F73" w:rsidRDefault="00BA6F73" w:rsidP="00BA6F7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A6F73">
              <w:rPr>
                <w:rFonts w:asciiTheme="minorHAnsi" w:hAnsiTheme="minorHAnsi" w:cstheme="minorHAnsi"/>
                <w:color w:val="000000" w:themeColor="text1"/>
                <w:lang w:val="en-GB"/>
              </w:rPr>
              <w:t>applies decision-making and de-escalation procedures based on ICAT and CDM in simulation scenarios,</w:t>
            </w:r>
          </w:p>
          <w:p w14:paraId="3BE9D4FC" w14:textId="77777777" w:rsidR="00BA6F73" w:rsidRPr="00BA6F73" w:rsidRDefault="00BA6F73" w:rsidP="00BA6F7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BA6F73">
              <w:rPr>
                <w:rFonts w:asciiTheme="minorHAnsi" w:hAnsiTheme="minorHAnsi" w:cstheme="minorHAnsi"/>
                <w:color w:val="000000" w:themeColor="text1"/>
                <w:lang w:val="en-GB"/>
              </w:rPr>
              <w:t>evaluates training effectiveness based on data and AAR reflection.</w:t>
            </w:r>
          </w:p>
          <w:p w14:paraId="6D34574B" w14:textId="75CC5BC7" w:rsidR="005A6ED3" w:rsidRPr="00323256" w:rsidRDefault="00CB72D8" w:rsidP="00BA6F73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4A3B410A" w14:textId="07B6840D" w:rsidR="00BA6F73" w:rsidRPr="00BA6F73" w:rsidRDefault="00BA6F73" w:rsidP="00BA6F7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BA6F73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independently manages the training process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about</w:t>
            </w:r>
            <w:r w:rsidRPr="00BA6F73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stress, performance, and safety,</w:t>
            </w:r>
          </w:p>
          <w:p w14:paraId="1A27ADF0" w14:textId="662FA48D" w:rsidR="00BA6F73" w:rsidRPr="00BA6F73" w:rsidRDefault="00BA6F73" w:rsidP="00BA6F7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BA6F73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integrates knowledge from physiology, neuroscience, and sport science into practice,</w:t>
            </w:r>
          </w:p>
          <w:p w14:paraId="1DE40BEE" w14:textId="27B7BA9C" w:rsidR="00BA6F73" w:rsidRPr="00BA6F73" w:rsidRDefault="00BA6F73" w:rsidP="00BA6F7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BA6F73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critically evaluates and defends innovative solutions in professional training,</w:t>
            </w:r>
          </w:p>
          <w:p w14:paraId="0E8E6191" w14:textId="50AA6853" w:rsidR="00306FED" w:rsidRPr="00323256" w:rsidRDefault="00BA6F73" w:rsidP="00BA6F7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BA6F73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adheres to ethical principles and data responsibility when working with technology.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1325E79F" w14:textId="69405988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Innovations and knowledge transfer from sport to professional training – key concepts; ICAT, CDM, APP frameworks.</w:t>
            </w:r>
          </w:p>
          <w:p w14:paraId="44C2F104" w14:textId="1CA63975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Ethical and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organisational</w:t>
            </w: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aspects of innovation – professional standards, responsibility, and limitations of modern methods.</w:t>
            </w:r>
          </w:p>
          <w:p w14:paraId="269E8832" w14:textId="6E2D9A7D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Implementation of frameworks in practice – training planning, decision-making, model examples, and reflection on teamwork.</w:t>
            </w:r>
          </w:p>
          <w:p w14:paraId="47F21F9C" w14:textId="695332BF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Physiological foundations of performance – energy systems, fatigue, recovery.</w:t>
            </w:r>
          </w:p>
          <w:p w14:paraId="3613E593" w14:textId="08AE506F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Motor specificities – development of functional strength, speed, endurance; sensorimotor diagnostics.</w:t>
            </w:r>
          </w:p>
          <w:p w14:paraId="233F7890" w14:textId="28235E90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Practical application – design and implementation of a strength–endurance protocol; monitoring indicators (HRV, RPE).</w:t>
            </w:r>
          </w:p>
          <w:p w14:paraId="1EFA8A05" w14:textId="3AE45309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Cognitive–motor processes – attention, decision-making, anticipation in stressful situations.</w:t>
            </w:r>
          </w:p>
          <w:p w14:paraId="327C43B1" w14:textId="343772D3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Technological tools – NeuroTracker, BlazePod, Witty SEM; development of reactive agility and coordination.</w:t>
            </w:r>
          </w:p>
          <w:p w14:paraId="2A57E36A" w14:textId="28022E4F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Virtual and augmented environments (VR/AR/SimLab) – simulation scenarios, ICAT-based decision-making, performance assessment.</w:t>
            </w:r>
          </w:p>
          <w:p w14:paraId="32A9A171" w14:textId="2EF6D5CD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Modern strength and power training methods – KAATSU, plyometrics, EIMD monitoring, principles of adaptation.</w:t>
            </w:r>
          </w:p>
          <w:p w14:paraId="02109543" w14:textId="1392F3AF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Endurance, recovery, and stress resilience – resilience, biofeedback, training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optimisation</w:t>
            </w: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D00ECE3" w14:textId="5C96DE29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Applied project – design and pilot testing of an innovative training protocol; peer-review presentation.</w:t>
            </w:r>
          </w:p>
          <w:p w14:paraId="00C24124" w14:textId="7C6D8BD0" w:rsidR="00A104FA" w:rsidRPr="00323256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Final OSCE and After-Action Review – practical exam, competence assessment, reflection, and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practice recommendations</w:t>
            </w: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17AA0F00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SCHMIDT, R. A., &amp; LEE, T. D. (2019). </w:t>
            </w:r>
            <w:r w:rsidRPr="004268D3">
              <w:rPr>
                <w:rFonts w:asciiTheme="minorHAnsi" w:hAnsiTheme="minorHAnsi" w:cstheme="minorHAnsi"/>
                <w:i/>
                <w:iCs/>
              </w:rPr>
              <w:t>Motor Learning and Performance: From Principles to Application</w:t>
            </w:r>
            <w:r w:rsidRPr="004268D3">
              <w:rPr>
                <w:rFonts w:asciiTheme="minorHAnsi" w:hAnsiTheme="minorHAnsi" w:cstheme="minorHAnsi"/>
              </w:rPr>
              <w:t xml:space="preserve"> (6th ed.). Champaign, IL: Human Kinetics. </w:t>
            </w:r>
          </w:p>
          <w:p w14:paraId="720E1FA8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DI NOTA, P. M., ARPAIA, J., BOYCHUK, E. C., COLLINS, P. I., &amp; PIZARRO ANDERSEN, J. (2021). Testing the efficacy of a 1-day police decision-making and autonomic modulation intervention: A quasi-random pragmatic controlled trial. </w:t>
            </w:r>
            <w:r w:rsidRPr="004268D3">
              <w:rPr>
                <w:rFonts w:asciiTheme="minorHAnsi" w:hAnsiTheme="minorHAnsi" w:cstheme="minorHAnsi"/>
                <w:i/>
                <w:iCs/>
              </w:rPr>
              <w:t>Frontiers in Psychology</w:t>
            </w:r>
            <w:r w:rsidRPr="004268D3">
              <w:rPr>
                <w:rFonts w:asciiTheme="minorHAnsi" w:hAnsiTheme="minorHAnsi" w:cstheme="minorHAnsi"/>
              </w:rPr>
              <w:t xml:space="preserve">, 12, 719046. </w:t>
            </w:r>
          </w:p>
          <w:p w14:paraId="22E153C3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lastRenderedPageBreak/>
              <w:t xml:space="preserve">BUCHHEIT, M. (2014). Monitoring training status with heart rate measures: Do all roads lead to Rome? </w:t>
            </w:r>
            <w:r w:rsidRPr="004268D3">
              <w:rPr>
                <w:rFonts w:asciiTheme="minorHAnsi" w:hAnsiTheme="minorHAnsi" w:cstheme="minorHAnsi"/>
                <w:i/>
                <w:iCs/>
              </w:rPr>
              <w:t>Frontiers in Physiology</w:t>
            </w:r>
            <w:r w:rsidRPr="004268D3">
              <w:rPr>
                <w:rFonts w:asciiTheme="minorHAnsi" w:hAnsiTheme="minorHAnsi" w:cstheme="minorHAnsi"/>
              </w:rPr>
              <w:t>, 5, 73.</w:t>
            </w:r>
          </w:p>
          <w:p w14:paraId="395730B0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VATER, C., GRAY, R., &amp; HOLCOMBE, A. O. (2021). A critical systematic review of the Neurotracker perceptual-cognitive training tool. </w:t>
            </w:r>
            <w:r w:rsidRPr="004268D3">
              <w:rPr>
                <w:rFonts w:asciiTheme="minorHAnsi" w:hAnsiTheme="minorHAnsi" w:cstheme="minorHAnsi"/>
                <w:i/>
                <w:iCs/>
              </w:rPr>
              <w:t>Psychonomic bulletin &amp; review</w:t>
            </w:r>
            <w:r w:rsidRPr="004268D3">
              <w:rPr>
                <w:rFonts w:asciiTheme="minorHAnsi" w:hAnsiTheme="minorHAnsi" w:cstheme="minorHAnsi"/>
              </w:rPr>
              <w:t>, </w:t>
            </w:r>
            <w:r w:rsidRPr="004268D3">
              <w:rPr>
                <w:rFonts w:asciiTheme="minorHAnsi" w:hAnsiTheme="minorHAnsi" w:cstheme="minorHAnsi"/>
                <w:i/>
                <w:iCs/>
              </w:rPr>
              <w:t>28</w:t>
            </w:r>
            <w:r w:rsidRPr="004268D3">
              <w:rPr>
                <w:rFonts w:asciiTheme="minorHAnsi" w:hAnsiTheme="minorHAnsi" w:cstheme="minorHAnsi"/>
              </w:rPr>
              <w:t>(5), 1458-1483.</w:t>
            </w:r>
          </w:p>
          <w:p w14:paraId="60F3A966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FARROW, D., YOUNG, W., &amp; BRUCE, L. (2005). The development of a test of reactive agility for netball: a new methodology. </w:t>
            </w:r>
            <w:r w:rsidRPr="004268D3">
              <w:rPr>
                <w:rFonts w:asciiTheme="minorHAnsi" w:hAnsiTheme="minorHAnsi" w:cstheme="minorHAnsi"/>
                <w:i/>
                <w:iCs/>
              </w:rPr>
              <w:t>Journal of Science and Medicine in Sport</w:t>
            </w:r>
            <w:r w:rsidRPr="004268D3">
              <w:rPr>
                <w:rFonts w:asciiTheme="minorHAnsi" w:hAnsiTheme="minorHAnsi" w:cstheme="minorHAnsi"/>
              </w:rPr>
              <w:t>, </w:t>
            </w:r>
            <w:r w:rsidRPr="004268D3">
              <w:rPr>
                <w:rFonts w:asciiTheme="minorHAnsi" w:hAnsiTheme="minorHAnsi" w:cstheme="minorHAnsi"/>
                <w:i/>
                <w:iCs/>
              </w:rPr>
              <w:t>8</w:t>
            </w:r>
            <w:r w:rsidRPr="004268D3">
              <w:rPr>
                <w:rFonts w:asciiTheme="minorHAnsi" w:hAnsiTheme="minorHAnsi" w:cstheme="minorHAnsi"/>
              </w:rPr>
              <w:t>(1), 52-60.</w:t>
            </w:r>
          </w:p>
          <w:p w14:paraId="7EB6A99C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COLLEGE OF POLICING. (N.D.). Authorised Professional Practice (APP). London: College of Policing. Retrieved from </w:t>
            </w:r>
            <w:hyperlink r:id="rId8" w:history="1">
              <w:r w:rsidRPr="004268D3">
                <w:rPr>
                  <w:rStyle w:val="Hypertextovprepojenie"/>
                  <w:rFonts w:asciiTheme="minorHAnsi" w:hAnsiTheme="minorHAnsi" w:cstheme="minorHAnsi"/>
                </w:rPr>
                <w:t>https://www.college.police.uk/app</w:t>
              </w:r>
            </w:hyperlink>
          </w:p>
          <w:p w14:paraId="4095B3AB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COLLEGE OF POLICING. (N.D.). National Decision Model (NDM). London: College of Policing. Retrieved from </w:t>
            </w:r>
            <w:hyperlink r:id="rId9" w:history="1">
              <w:r w:rsidRPr="004268D3">
                <w:rPr>
                  <w:rStyle w:val="Hypertextovprepojenie"/>
                  <w:rFonts w:asciiTheme="minorHAnsi" w:hAnsiTheme="minorHAnsi" w:cstheme="minorHAnsi"/>
                </w:rPr>
                <w:t>https://www.college.police.uk/app/national-decision-model/</w:t>
              </w:r>
            </w:hyperlink>
          </w:p>
          <w:p w14:paraId="4A1A7379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POLICE EXECUTIVE RESEARCH FORUM. (2016). Integrating Communication, Assessment and Tactics (ICAT) training guide. Washington, DC: PERF. </w:t>
            </w:r>
            <w:hyperlink r:id="rId10" w:history="1">
              <w:r w:rsidRPr="004268D3">
                <w:rPr>
                  <w:rStyle w:val="Hypertextovprepojenie"/>
                  <w:rFonts w:asciiTheme="minorHAnsi" w:hAnsiTheme="minorHAnsi" w:cstheme="minorHAnsi"/>
                </w:rPr>
                <w:t>icattrainingguide.pdf</w:t>
              </w:r>
            </w:hyperlink>
          </w:p>
          <w:p w14:paraId="73CCC651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NIJ. (2020). Effective game-based training for police officer decision-making. Washington, DC: U.S. Department of Justice, National Institute of Justice. </w:t>
            </w:r>
            <w:hyperlink r:id="rId11" w:history="1">
              <w:r w:rsidRPr="004268D3">
                <w:rPr>
                  <w:rStyle w:val="Hypertextovprepojenie"/>
                  <w:rFonts w:asciiTheme="minorHAnsi" w:hAnsiTheme="minorHAnsi" w:cstheme="minorHAnsi"/>
                </w:rPr>
                <w:t>Effective Game-Based Training for Police Officer Decision-Making: Linking Missions, Skills, and Virtual Content | National Institute of Justice</w:t>
              </w:r>
            </w:hyperlink>
          </w:p>
          <w:p w14:paraId="11E0F7B5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NIJ. (2024). Improved officer decision-making and stress management in virtual environments. Washington, DC: U.S. Department of Justice, National Institute of Justice. </w:t>
            </w:r>
            <w:hyperlink r:id="rId12" w:history="1">
              <w:r w:rsidRPr="004268D3">
                <w:rPr>
                  <w:rStyle w:val="Hypertextovprepojenie"/>
                  <w:rFonts w:asciiTheme="minorHAnsi" w:hAnsiTheme="minorHAnsi" w:cstheme="minorHAnsi"/>
                </w:rPr>
                <w:t>Improved Officer Decision-Making and Stress Management with Virtual Environments | National Institute of Justice</w:t>
              </w:r>
            </w:hyperlink>
          </w:p>
          <w:p w14:paraId="7E8B8BFA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EDPB. (2019). Guidelines 3/2019 on processing of personal data through video devices. Brussels: European Data Protection Board. Retrieved from </w:t>
            </w:r>
            <w:hyperlink r:id="rId13" w:history="1">
              <w:r w:rsidRPr="004268D3">
                <w:rPr>
                  <w:rStyle w:val="Hypertextovprepojenie"/>
                  <w:rFonts w:asciiTheme="minorHAnsi" w:hAnsiTheme="minorHAnsi" w:cstheme="minorHAnsi"/>
                </w:rPr>
                <w:t>https://edpb.europa.eu</w:t>
              </w:r>
            </w:hyperlink>
          </w:p>
          <w:p w14:paraId="4A8602FC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Information Commissioner’s Office (ICO). (n.d.). Biometric data guidance: biometric recognition. London: ICO. Retrieved from </w:t>
            </w:r>
            <w:hyperlink r:id="rId14" w:history="1">
              <w:r w:rsidRPr="004268D3">
                <w:rPr>
                  <w:rStyle w:val="Hypertextovprepojenie"/>
                  <w:rFonts w:asciiTheme="minorHAnsi" w:hAnsiTheme="minorHAnsi" w:cstheme="minorHAnsi"/>
                </w:rPr>
                <w:t>https://ico.org.uk/for-organisations/uk-gdpr-guidance-and-resources/lawful-basis/biometric-data-guidance-biometric-recognition/</w:t>
              </w:r>
            </w:hyperlink>
          </w:p>
          <w:p w14:paraId="122D5F7B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RUŽBARSKÝ, P. (2018). </w:t>
            </w:r>
            <w:r w:rsidRPr="004268D3">
              <w:rPr>
                <w:rFonts w:asciiTheme="minorHAnsi" w:hAnsiTheme="minorHAnsi" w:cstheme="minorHAnsi"/>
                <w:i/>
                <w:iCs/>
              </w:rPr>
              <w:t>Antropomotorika pre študijné programy telesná výchova, trénerstvo a šport pre zdravie.</w:t>
            </w:r>
            <w:r w:rsidRPr="004268D3">
              <w:rPr>
                <w:rFonts w:asciiTheme="minorHAnsi" w:hAnsiTheme="minorHAnsi" w:cstheme="minorHAnsi"/>
              </w:rPr>
              <w:t xml:space="preserve"> Prešov: Prešovská univerzita v Prešove.</w:t>
            </w:r>
          </w:p>
          <w:p w14:paraId="21D5399D" w14:textId="71B4B4AB" w:rsidR="003F7545" w:rsidRPr="00323256" w:rsidRDefault="00710A67" w:rsidP="00710A67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4268D3">
              <w:rPr>
                <w:rFonts w:asciiTheme="minorHAnsi" w:hAnsiTheme="minorHAnsi" w:cstheme="minorHAnsi"/>
              </w:rPr>
              <w:t>ZHU, R., ZHENG, M., LIU, S., GUO, J., &amp; CAO, C. (2024). Effects of perceptual-cognitive training on anticipation and decision-making skills in team sports: a systematic review and meta-analysis. </w:t>
            </w:r>
            <w:r w:rsidRPr="004268D3">
              <w:rPr>
                <w:rFonts w:asciiTheme="minorHAnsi" w:hAnsiTheme="minorHAnsi" w:cstheme="minorHAnsi"/>
                <w:i/>
                <w:iCs/>
              </w:rPr>
              <w:t>Behavioral Sciences</w:t>
            </w:r>
            <w:r w:rsidRPr="004268D3">
              <w:rPr>
                <w:rFonts w:asciiTheme="minorHAnsi" w:hAnsiTheme="minorHAnsi" w:cstheme="minorHAnsi"/>
              </w:rPr>
              <w:t>, </w:t>
            </w:r>
            <w:r w:rsidRPr="004268D3">
              <w:rPr>
                <w:rFonts w:asciiTheme="minorHAnsi" w:hAnsiTheme="minorHAnsi" w:cstheme="minorHAnsi"/>
                <w:i/>
                <w:iCs/>
              </w:rPr>
              <w:t>14</w:t>
            </w:r>
            <w:r w:rsidRPr="004268D3">
              <w:rPr>
                <w:rFonts w:asciiTheme="minorHAnsi" w:hAnsiTheme="minorHAnsi" w:cstheme="minorHAnsi"/>
              </w:rPr>
              <w:t>(10), 919.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49456850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D67E7F">
              <w:rPr>
                <w:rFonts w:asciiTheme="minorHAnsi" w:hAnsiTheme="minorHAnsi" w:cstheme="minorHAnsi"/>
                <w:lang w:val="en-GB"/>
              </w:rPr>
              <w:t>75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3F8CB7CB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433098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7C5BD238" w14:textId="73585BEC" w:rsidR="004A625E" w:rsidRPr="004A625E" w:rsidRDefault="004A625E" w:rsidP="004A625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4A625E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and presentation of a seminar paper (10–15 pages) on an assigned topic: 15 hours</w:t>
            </w:r>
          </w:p>
          <w:p w14:paraId="3A4B8955" w14:textId="439E5034" w:rsidR="004A625E" w:rsidRPr="004A625E" w:rsidRDefault="004A625E" w:rsidP="004A625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4A625E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for seminars</w:t>
            </w:r>
            <w:r w:rsidR="007F6397"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  <w:r w:rsidRPr="004A625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active participation in discussion: 20 hours</w:t>
            </w:r>
          </w:p>
          <w:p w14:paraId="2AA98F38" w14:textId="36D269DC" w:rsidR="004A625E" w:rsidRPr="004A625E" w:rsidRDefault="00A40904" w:rsidP="004A625E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="004A625E" w:rsidRPr="004A625E">
              <w:rPr>
                <w:rFonts w:asciiTheme="minorHAnsi" w:hAnsiTheme="minorHAnsi" w:cstheme="minorHAnsi"/>
                <w:color w:val="000000" w:themeColor="text1"/>
                <w:lang w:val="en-GB"/>
              </w:rPr>
              <w:t>elf-study for the knowledge test: 30 hours</w:t>
            </w:r>
          </w:p>
          <w:p w14:paraId="050C8F06" w14:textId="7DC5DC83" w:rsidR="00F91D11" w:rsidRPr="00323256" w:rsidRDefault="00E04649" w:rsidP="004A625E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328D12D4" w:rsidR="008A34EB" w:rsidRPr="005350CC" w:rsidRDefault="005350CC" w:rsidP="006E1C73">
            <w:pPr>
              <w:jc w:val="both"/>
              <w:rPr>
                <w:rFonts w:asciiTheme="minorHAnsi" w:hAnsiTheme="minorHAnsi" w:cstheme="minorHAnsi"/>
              </w:rPr>
            </w:pPr>
            <w:r w:rsidRPr="00323256">
              <w:rPr>
                <w:rFonts w:asciiTheme="minorHAnsi" w:hAnsiTheme="minorHAnsi" w:cstheme="minorHAnsi"/>
                <w:bCs/>
                <w:lang w:val="en-GB"/>
              </w:rPr>
              <w:t xml:space="preserve">Assoc. Prof. </w:t>
            </w:r>
            <w:r w:rsidRPr="004513AF">
              <w:rPr>
                <w:rFonts w:asciiTheme="minorHAnsi" w:hAnsiTheme="minorHAnsi" w:cstheme="minorHAnsi"/>
              </w:rPr>
              <w:t>PaedDr. Tomáš Perič, PhD.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univer.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15"/>
      <w:footerReference w:type="default" r:id="rId16"/>
      <w:footerReference w:type="first" r:id="rId17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78327" w14:textId="77777777" w:rsidR="007E4172" w:rsidRPr="00465D98" w:rsidRDefault="007E4172" w:rsidP="00524AED">
      <w:r w:rsidRPr="00465D98">
        <w:separator/>
      </w:r>
    </w:p>
  </w:endnote>
  <w:endnote w:type="continuationSeparator" w:id="0">
    <w:p w14:paraId="4800E3B7" w14:textId="77777777" w:rsidR="007E4172" w:rsidRPr="00465D98" w:rsidRDefault="007E4172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B8763" w14:textId="77777777" w:rsidR="007E4172" w:rsidRPr="00465D98" w:rsidRDefault="007E4172" w:rsidP="00524AED">
      <w:r w:rsidRPr="00465D98">
        <w:separator/>
      </w:r>
    </w:p>
  </w:footnote>
  <w:footnote w:type="continuationSeparator" w:id="0">
    <w:p w14:paraId="3E42E44D" w14:textId="77777777" w:rsidR="007E4172" w:rsidRPr="00465D98" w:rsidRDefault="007E4172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2EE8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5417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04714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56AF"/>
    <w:rsid w:val="001B0095"/>
    <w:rsid w:val="001E4F4A"/>
    <w:rsid w:val="001F1033"/>
    <w:rsid w:val="001F1A14"/>
    <w:rsid w:val="002003F5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317A"/>
    <w:rsid w:val="003F4064"/>
    <w:rsid w:val="003F438A"/>
    <w:rsid w:val="003F7545"/>
    <w:rsid w:val="00405088"/>
    <w:rsid w:val="0041303E"/>
    <w:rsid w:val="0041650A"/>
    <w:rsid w:val="00420E53"/>
    <w:rsid w:val="00420E8D"/>
    <w:rsid w:val="00433098"/>
    <w:rsid w:val="004352BA"/>
    <w:rsid w:val="00436F42"/>
    <w:rsid w:val="00442373"/>
    <w:rsid w:val="00456F3D"/>
    <w:rsid w:val="004623BF"/>
    <w:rsid w:val="00464DC4"/>
    <w:rsid w:val="00465D98"/>
    <w:rsid w:val="00466EEB"/>
    <w:rsid w:val="00471B2F"/>
    <w:rsid w:val="00486A4E"/>
    <w:rsid w:val="00492396"/>
    <w:rsid w:val="004A32BD"/>
    <w:rsid w:val="004A625E"/>
    <w:rsid w:val="004D14D0"/>
    <w:rsid w:val="004D5C0F"/>
    <w:rsid w:val="004D67F0"/>
    <w:rsid w:val="004E22D0"/>
    <w:rsid w:val="004F690E"/>
    <w:rsid w:val="005025E8"/>
    <w:rsid w:val="00517112"/>
    <w:rsid w:val="00524AED"/>
    <w:rsid w:val="00532DF6"/>
    <w:rsid w:val="00534ACC"/>
    <w:rsid w:val="005350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4CFD"/>
    <w:rsid w:val="005A5649"/>
    <w:rsid w:val="005A6ED3"/>
    <w:rsid w:val="005B009E"/>
    <w:rsid w:val="005B293B"/>
    <w:rsid w:val="005D6FD1"/>
    <w:rsid w:val="005E58A0"/>
    <w:rsid w:val="005E594F"/>
    <w:rsid w:val="005F0DF1"/>
    <w:rsid w:val="00603793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0608"/>
    <w:rsid w:val="00710A67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C6F55"/>
    <w:rsid w:val="007D2F7E"/>
    <w:rsid w:val="007E4172"/>
    <w:rsid w:val="007F55BD"/>
    <w:rsid w:val="007F6397"/>
    <w:rsid w:val="007F6B91"/>
    <w:rsid w:val="007F7E29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76F38"/>
    <w:rsid w:val="008774CA"/>
    <w:rsid w:val="00880B3A"/>
    <w:rsid w:val="008834CB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13A8A"/>
    <w:rsid w:val="00914065"/>
    <w:rsid w:val="00920F9D"/>
    <w:rsid w:val="00936B1C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03D83"/>
    <w:rsid w:val="00A104FA"/>
    <w:rsid w:val="00A106B6"/>
    <w:rsid w:val="00A16998"/>
    <w:rsid w:val="00A332F1"/>
    <w:rsid w:val="00A37A3B"/>
    <w:rsid w:val="00A40904"/>
    <w:rsid w:val="00A409C1"/>
    <w:rsid w:val="00A46BCA"/>
    <w:rsid w:val="00A513FD"/>
    <w:rsid w:val="00A56373"/>
    <w:rsid w:val="00A65AB0"/>
    <w:rsid w:val="00A676C6"/>
    <w:rsid w:val="00A67F3F"/>
    <w:rsid w:val="00A73961"/>
    <w:rsid w:val="00A821A2"/>
    <w:rsid w:val="00A876EF"/>
    <w:rsid w:val="00A9363D"/>
    <w:rsid w:val="00A9722D"/>
    <w:rsid w:val="00AA07DB"/>
    <w:rsid w:val="00AB68BE"/>
    <w:rsid w:val="00AC4B07"/>
    <w:rsid w:val="00AD1393"/>
    <w:rsid w:val="00AE4E58"/>
    <w:rsid w:val="00B00B1B"/>
    <w:rsid w:val="00B27960"/>
    <w:rsid w:val="00B47D80"/>
    <w:rsid w:val="00B528E7"/>
    <w:rsid w:val="00B64928"/>
    <w:rsid w:val="00B6638F"/>
    <w:rsid w:val="00B779E2"/>
    <w:rsid w:val="00B81B7B"/>
    <w:rsid w:val="00BA6F73"/>
    <w:rsid w:val="00BB7400"/>
    <w:rsid w:val="00BD4D61"/>
    <w:rsid w:val="00BE2642"/>
    <w:rsid w:val="00BE3954"/>
    <w:rsid w:val="00BF3A5E"/>
    <w:rsid w:val="00C049DC"/>
    <w:rsid w:val="00C060FD"/>
    <w:rsid w:val="00C063EE"/>
    <w:rsid w:val="00C077AA"/>
    <w:rsid w:val="00C07D9C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A4718"/>
    <w:rsid w:val="00CB2B6A"/>
    <w:rsid w:val="00CB6458"/>
    <w:rsid w:val="00CB72D8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67E7F"/>
    <w:rsid w:val="00D705CE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E042C1"/>
    <w:rsid w:val="00E04649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8258C"/>
    <w:rsid w:val="00E92B92"/>
    <w:rsid w:val="00E92FB1"/>
    <w:rsid w:val="00EA58FF"/>
    <w:rsid w:val="00EB2ABB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llege.police.uk/app" TargetMode="External"/><Relationship Id="rId13" Type="http://schemas.openxmlformats.org/officeDocument/2006/relationships/hyperlink" Target="https://edpb.europa.e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ij.ojp.gov/library/publications/improved-officer-decision-making-and-stress-management-virtual-environments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j.ojp.gov/library/publications/effective-game-based-training-police-officer-decision-making-linking-mission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policeforum.org/assets/icattrainingguide.pdf" TargetMode="Externa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s://www.college.police.uk/app/national-decision-model/" TargetMode="External"/><Relationship Id="rId14" Type="http://schemas.openxmlformats.org/officeDocument/2006/relationships/hyperlink" Target="https://ico.org.uk/for-organisations/uk-gdpr-guidance-and-resources/lawful-basis/biometric-data-guidance-biometric-recognition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72C6"/>
    <w:rsid w:val="001976AA"/>
    <w:rsid w:val="00295D17"/>
    <w:rsid w:val="003A1CAA"/>
    <w:rsid w:val="003B2A20"/>
    <w:rsid w:val="00405088"/>
    <w:rsid w:val="00447CBB"/>
    <w:rsid w:val="004D0273"/>
    <w:rsid w:val="0051360C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F7E29"/>
    <w:rsid w:val="00803801"/>
    <w:rsid w:val="008774CA"/>
    <w:rsid w:val="008D0C31"/>
    <w:rsid w:val="00905B80"/>
    <w:rsid w:val="00966CAC"/>
    <w:rsid w:val="00970201"/>
    <w:rsid w:val="009A2AF8"/>
    <w:rsid w:val="009C49F0"/>
    <w:rsid w:val="00A000E0"/>
    <w:rsid w:val="00BC4CBE"/>
    <w:rsid w:val="00C02A7B"/>
    <w:rsid w:val="00D72BD1"/>
    <w:rsid w:val="00DA00B0"/>
    <w:rsid w:val="00E8258C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